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33"/>
        <w:gridCol w:w="2327"/>
        <w:gridCol w:w="2181"/>
      </w:tblGrid>
      <w:tr w:rsidR="00500D63" w:rsidRPr="00FA762C" w14:paraId="47FC7E69" w14:textId="77777777" w:rsidTr="0DEE7C00">
        <w:trPr>
          <w:trHeight w:val="454"/>
        </w:trPr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2D1EEA32" w14:textId="4670CEDE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Job Title</w:t>
            </w:r>
          </w:p>
        </w:tc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160B3BA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Division:</w:t>
            </w:r>
          </w:p>
        </w:tc>
      </w:tr>
      <w:tr w:rsidR="00500D63" w:rsidRPr="00FA762C" w14:paraId="0CFA7813" w14:textId="77777777" w:rsidTr="0DEE7C00">
        <w:tc>
          <w:tcPr>
            <w:tcW w:w="4508" w:type="dxa"/>
            <w:gridSpan w:val="2"/>
            <w:vAlign w:val="center"/>
          </w:tcPr>
          <w:p w14:paraId="3C8A6EF1" w14:textId="6EB45104" w:rsidR="00500D63" w:rsidRPr="00FA762C" w:rsidRDefault="00437DC0" w:rsidP="4C2DA5BD">
            <w:r>
              <w:t xml:space="preserve"> </w:t>
            </w:r>
            <w:r w:rsidR="00BC7483">
              <w:t xml:space="preserve">Senior </w:t>
            </w:r>
            <w:r>
              <w:t xml:space="preserve">HR and Administrative </w:t>
            </w:r>
            <w:r w:rsidR="006722DB">
              <w:t>Office</w:t>
            </w:r>
            <w:r w:rsidR="006B47C2">
              <w:t xml:space="preserve">r, Humanitarian </w:t>
            </w:r>
          </w:p>
        </w:tc>
        <w:tc>
          <w:tcPr>
            <w:tcW w:w="4508" w:type="dxa"/>
            <w:gridSpan w:val="2"/>
            <w:vAlign w:val="center"/>
          </w:tcPr>
          <w:p w14:paraId="25CEE380" w14:textId="42751465" w:rsidR="00500D63" w:rsidRPr="00FA762C" w:rsidRDefault="00EB0F90" w:rsidP="00FA762C">
            <w:r>
              <w:t>Programme Delivery &amp; Capacity Sharing &amp; Finance and Operations</w:t>
            </w:r>
          </w:p>
        </w:tc>
      </w:tr>
      <w:tr w:rsidR="00500D63" w:rsidRPr="00FA762C" w14:paraId="3D80AAEF" w14:textId="77777777" w:rsidTr="0DEE7C00">
        <w:trPr>
          <w:trHeight w:val="454"/>
        </w:trPr>
        <w:tc>
          <w:tcPr>
            <w:tcW w:w="3775" w:type="dxa"/>
            <w:shd w:val="clear" w:color="auto" w:fill="E7E6E6" w:themeFill="background2"/>
            <w:vAlign w:val="center"/>
          </w:tcPr>
          <w:p w14:paraId="7FDD2AD1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Responsible to:</w:t>
            </w:r>
          </w:p>
        </w:tc>
        <w:tc>
          <w:tcPr>
            <w:tcW w:w="3060" w:type="dxa"/>
            <w:gridSpan w:val="2"/>
            <w:shd w:val="clear" w:color="auto" w:fill="E7E6E6" w:themeFill="background2"/>
            <w:vAlign w:val="center"/>
          </w:tcPr>
          <w:p w14:paraId="62C0A3C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Location:</w:t>
            </w:r>
          </w:p>
        </w:tc>
        <w:tc>
          <w:tcPr>
            <w:tcW w:w="2181" w:type="dxa"/>
            <w:shd w:val="clear" w:color="auto" w:fill="E7E6E6" w:themeFill="background2"/>
            <w:vAlign w:val="center"/>
          </w:tcPr>
          <w:p w14:paraId="13584CA2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Date:</w:t>
            </w:r>
          </w:p>
        </w:tc>
      </w:tr>
      <w:tr w:rsidR="00500D63" w:rsidRPr="00FA762C" w14:paraId="02BEB00C" w14:textId="77777777" w:rsidTr="0DEE7C00">
        <w:trPr>
          <w:trHeight w:val="192"/>
        </w:trPr>
        <w:tc>
          <w:tcPr>
            <w:tcW w:w="3775" w:type="dxa"/>
            <w:vAlign w:val="center"/>
          </w:tcPr>
          <w:p w14:paraId="77593F2E" w14:textId="017739A9" w:rsidR="1047E8A9" w:rsidRDefault="00FF64F2" w:rsidP="1047E8A9">
            <w:pPr>
              <w:spacing w:line="259" w:lineRule="auto"/>
            </w:pPr>
            <w:r>
              <w:t xml:space="preserve">Humanitarian </w:t>
            </w:r>
            <w:r w:rsidR="1047E8A9">
              <w:t>Technical Lead</w:t>
            </w:r>
            <w:r w:rsidR="00EB0F90">
              <w:t xml:space="preserve"> (dotted line to ESEAOR Ops</w:t>
            </w:r>
            <w:r w:rsidR="00C05DD8">
              <w:t>- TBC</w:t>
            </w:r>
            <w:r w:rsidR="00EB0F90">
              <w:t>)</w:t>
            </w:r>
          </w:p>
          <w:p w14:paraId="511658C2" w14:textId="77777777" w:rsidR="00500D63" w:rsidRPr="00FA762C" w:rsidRDefault="00500D63" w:rsidP="00FA762C"/>
        </w:tc>
        <w:tc>
          <w:tcPr>
            <w:tcW w:w="3060" w:type="dxa"/>
            <w:gridSpan w:val="2"/>
            <w:vAlign w:val="center"/>
          </w:tcPr>
          <w:p w14:paraId="6157F300" w14:textId="798750DB" w:rsidR="00500D63" w:rsidRPr="00FA762C" w:rsidRDefault="00073E2E" w:rsidP="00FA762C">
            <w:r>
              <w:t xml:space="preserve">Kuala Lumpur </w:t>
            </w:r>
          </w:p>
        </w:tc>
        <w:tc>
          <w:tcPr>
            <w:tcW w:w="2181" w:type="dxa"/>
            <w:vAlign w:val="center"/>
          </w:tcPr>
          <w:p w14:paraId="06122FC1" w14:textId="22C0F179" w:rsidR="00500D63" w:rsidRPr="00FA762C" w:rsidRDefault="00EB0F90" w:rsidP="00FA762C">
            <w:r>
              <w:t xml:space="preserve">April 27 2022 </w:t>
            </w:r>
          </w:p>
        </w:tc>
      </w:tr>
      <w:tr w:rsidR="00500D63" w:rsidRPr="00FA762C" w14:paraId="53B73027" w14:textId="77777777" w:rsidTr="0DEE7C00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87460EC" w14:textId="77777777" w:rsidR="00500D63" w:rsidRPr="00FA762C" w:rsidRDefault="00500D63" w:rsidP="00FA762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A762C">
              <w:rPr>
                <w:b/>
                <w:bCs/>
              </w:rPr>
              <w:t>JOB PURPOSE</w:t>
            </w:r>
          </w:p>
        </w:tc>
      </w:tr>
      <w:tr w:rsidR="00500D63" w:rsidRPr="00FA762C" w14:paraId="1976ED22" w14:textId="77777777" w:rsidTr="0DEE7C00">
        <w:trPr>
          <w:trHeight w:val="3458"/>
        </w:trPr>
        <w:tc>
          <w:tcPr>
            <w:tcW w:w="9016" w:type="dxa"/>
            <w:gridSpan w:val="4"/>
            <w:vAlign w:val="center"/>
          </w:tcPr>
          <w:p w14:paraId="35BF20A9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color w:val="auto"/>
                <w:sz w:val="22"/>
                <w:szCs w:val="22"/>
                <w:lang w:val="en-AU" w:eastAsia="en-US"/>
              </w:rPr>
            </w:pPr>
          </w:p>
          <w:p w14:paraId="0054BABB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  <w:t xml:space="preserve">Overview of the engagement </w:t>
            </w:r>
          </w:p>
          <w:p w14:paraId="19C2D1FE" w14:textId="7C1E9378" w:rsidR="00500D63" w:rsidRPr="00FA762C" w:rsidRDefault="00500D63" w:rsidP="1047E8A9">
            <w:pPr>
              <w:pStyle w:val="Title"/>
              <w:jc w:val="both"/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</w:pPr>
            <w:r w:rsidRPr="0DEE7C0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IPPF is seeking an experienced</w:t>
            </w:r>
            <w:r w:rsidR="00AF1046" w:rsidRPr="0DEE7C0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Human Resources </w:t>
            </w:r>
            <w:r w:rsidR="00AF1046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and Administrative O</w:t>
            </w:r>
            <w:r w:rsidR="006722DB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fficer</w:t>
            </w:r>
            <w:r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to </w:t>
            </w:r>
            <w:r w:rsidR="00AF1046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pr</w:t>
            </w:r>
            <w:r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ovid</w:t>
            </w:r>
            <w:r w:rsidR="00AF1046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e</w:t>
            </w:r>
            <w:r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operational</w:t>
            </w:r>
            <w:r w:rsidR="006722DB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support to </w:t>
            </w:r>
            <w:r w:rsidR="006722DB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the global</w:t>
            </w:r>
            <w:r w:rsidR="00D30818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IPPF</w:t>
            </w:r>
            <w:r w:rsidR="006722DB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humanitarian </w:t>
            </w:r>
            <w:r w:rsidR="00D30818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programme.  The Humanitarian programme is a global, multi-donor initiative focused on supporting </w:t>
            </w:r>
            <w:r w:rsidR="00C77062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IPPF </w:t>
            </w:r>
            <w:r w:rsidR="00D30818" w:rsidRPr="00EB0F9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Member Associations to deliver sexual and reproductive health services in emergencies.</w:t>
            </w:r>
            <w:r w:rsidR="00D30818" w:rsidRPr="0DEE7C00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 </w:t>
            </w:r>
          </w:p>
          <w:p w14:paraId="069B1BB7" w14:textId="41D82233" w:rsidR="00500D63" w:rsidRPr="00FA762C" w:rsidRDefault="00500D63" w:rsidP="1047E8A9">
            <w:pPr>
              <w:pStyle w:val="Title"/>
              <w:jc w:val="both"/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</w:pPr>
            <w:r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The primary responsibility of</w:t>
            </w:r>
            <w:r w:rsidR="006722DB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the Human Resources and Administrative Officer, Humanitarian </w:t>
            </w:r>
            <w:r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is to </w:t>
            </w:r>
            <w:r w:rsidR="006722DB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support a</w:t>
            </w:r>
            <w:r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9A4AA9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global</w:t>
            </w:r>
            <w:r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0F06D3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portfolio that includes restricted funds and core funds and spans across </w:t>
            </w:r>
            <w:r w:rsidR="00FF64F2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IPPF’s</w:t>
            </w:r>
            <w:r w:rsidR="000F06D3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five regions. The largest 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multi-year </w:t>
            </w:r>
            <w:r w:rsidR="000F06D3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humanitarian programme, SPRINT, is </w:t>
            </w:r>
            <w:r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funded by the Australian Government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B62992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(DFAT) 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and includes multiple countries in </w:t>
            </w:r>
            <w:r w:rsidR="00B92FC1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East, South East Asia and Oceania Region (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ESEAOR</w:t>
            </w:r>
            <w:r w:rsidR="00B92FC1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),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B92FC1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South Asia Region (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>SAR</w:t>
            </w:r>
            <w:r w:rsidR="00B92FC1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) and Arab World Region (AWR). </w:t>
            </w:r>
            <w:r w:rsidR="00AF1046" w:rsidRPr="4C2DA5BD">
              <w:rPr>
                <w:rFonts w:ascii="Calibri" w:eastAsiaTheme="minorEastAsia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</w:p>
          <w:p w14:paraId="52BC362B" w14:textId="1D7506AD" w:rsidR="00DA7F89" w:rsidRPr="00FA762C" w:rsidRDefault="00500D63" w:rsidP="1047E8A9">
            <w:pPr>
              <w:pStyle w:val="NormalWeb"/>
              <w:spacing w:before="75" w:beforeAutospacing="0" w:line="225" w:lineRule="atLeast"/>
              <w:jc w:val="both"/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</w:pPr>
            <w:r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The 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>Human Resources and Administrative Officer, Humanitarian</w:t>
            </w:r>
            <w:r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will 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>support</w:t>
            </w:r>
            <w:r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the successful implementation 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>and streamlining of IPPF humanitarian programme</w:t>
            </w:r>
            <w:r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from </w:t>
            </w:r>
            <w:r w:rsidR="000E6C4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a </w:t>
            </w:r>
            <w:r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human resources and administrative perspective.  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>The position will</w:t>
            </w:r>
            <w:r w:rsidR="009F13BF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coordinate with multiple teams across the IPPF federation to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</w:t>
            </w:r>
            <w:r w:rsidR="000E6C4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>support</w:t>
            </w:r>
            <w:r w:rsidR="000F06D3" w:rsidRPr="0DEE7C00">
              <w:rPr>
                <w:rFonts w:ascii="Calibri" w:eastAsiaTheme="minorEastAsia" w:hAnsi="Calibri" w:cs="Calibri"/>
                <w:sz w:val="22"/>
                <w:szCs w:val="22"/>
                <w:lang w:val="en-AU"/>
              </w:rPr>
              <w:t xml:space="preserve"> </w:t>
            </w:r>
            <w:r w:rsidRPr="0DEE7C00">
              <w:rPr>
                <w:rFonts w:ascii="Calibri" w:hAnsi="Calibri" w:cs="Calibri"/>
                <w:sz w:val="22"/>
                <w:szCs w:val="22"/>
              </w:rPr>
              <w:t>human resources for the humanitarian program</w:t>
            </w:r>
            <w:r w:rsidR="000F06D3" w:rsidRPr="0DEE7C00">
              <w:rPr>
                <w:rFonts w:ascii="Calibri" w:hAnsi="Calibri" w:cs="Calibri"/>
                <w:sz w:val="22"/>
                <w:szCs w:val="22"/>
              </w:rPr>
              <w:t xml:space="preserve">, and provide administrative and logistical support for </w:t>
            </w:r>
            <w:r w:rsidR="009F13BF">
              <w:rPr>
                <w:rFonts w:ascii="Calibri" w:hAnsi="Calibri" w:cs="Calibri"/>
                <w:sz w:val="22"/>
                <w:szCs w:val="22"/>
              </w:rPr>
              <w:t xml:space="preserve">procurements and </w:t>
            </w:r>
            <w:r w:rsidR="000F06D3" w:rsidRPr="0DEE7C00">
              <w:rPr>
                <w:rFonts w:ascii="Calibri" w:hAnsi="Calibri" w:cs="Calibri"/>
                <w:sz w:val="22"/>
                <w:szCs w:val="22"/>
              </w:rPr>
              <w:t xml:space="preserve">in-person and virtual meetings and trainings in coordination with relevant member associations (MAs), regional offices (ROs) and Central Office (CO). </w:t>
            </w:r>
            <w:r w:rsidR="0068745D" w:rsidRPr="0DEE7C00">
              <w:rPr>
                <w:rFonts w:ascii="Calibri" w:hAnsi="Calibri" w:cs="Calibri"/>
                <w:sz w:val="22"/>
                <w:szCs w:val="22"/>
              </w:rPr>
              <w:t>The postholder will</w:t>
            </w:r>
            <w:r w:rsidR="00AF1046" w:rsidRPr="0DEE7C00">
              <w:rPr>
                <w:rFonts w:ascii="Calibri" w:hAnsi="Calibri" w:cs="Calibri"/>
                <w:sz w:val="22"/>
                <w:szCs w:val="22"/>
              </w:rPr>
              <w:t xml:space="preserve"> primarily </w:t>
            </w:r>
            <w:r w:rsidR="0068745D" w:rsidRPr="0DEE7C00">
              <w:rPr>
                <w:rFonts w:ascii="Calibri" w:hAnsi="Calibri" w:cs="Calibri"/>
                <w:sz w:val="22"/>
                <w:szCs w:val="22"/>
              </w:rPr>
              <w:t xml:space="preserve">report to the </w:t>
            </w:r>
            <w:r w:rsidR="000F06D3" w:rsidRPr="0DEE7C00">
              <w:rPr>
                <w:rFonts w:ascii="Calibri" w:hAnsi="Calibri" w:cs="Calibri"/>
                <w:sz w:val="22"/>
                <w:szCs w:val="22"/>
              </w:rPr>
              <w:t xml:space="preserve">Technical Lead, Humanitarian Programme, </w:t>
            </w:r>
            <w:r w:rsidR="009F13BF">
              <w:rPr>
                <w:rFonts w:ascii="Calibri" w:hAnsi="Calibri" w:cs="Calibri"/>
                <w:sz w:val="22"/>
                <w:szCs w:val="22"/>
              </w:rPr>
              <w:t>with a dotted reporting line to</w:t>
            </w:r>
            <w:r w:rsidR="000F06D3" w:rsidRPr="0DEE7C00">
              <w:rPr>
                <w:rFonts w:ascii="Calibri" w:hAnsi="Calibri" w:cs="Calibri"/>
                <w:sz w:val="22"/>
                <w:szCs w:val="22"/>
              </w:rPr>
              <w:t xml:space="preserve"> the Director of </w:t>
            </w:r>
            <w:r w:rsidR="0068745D" w:rsidRPr="0DEE7C00">
              <w:rPr>
                <w:rFonts w:ascii="Calibri" w:hAnsi="Calibri" w:cs="Calibri"/>
                <w:sz w:val="22"/>
                <w:szCs w:val="22"/>
              </w:rPr>
              <w:t>Finance and Operations</w:t>
            </w:r>
            <w:r w:rsidR="000F06D3" w:rsidRPr="0DEE7C00">
              <w:rPr>
                <w:rFonts w:ascii="Calibri" w:hAnsi="Calibri" w:cs="Calibri"/>
                <w:sz w:val="22"/>
                <w:szCs w:val="22"/>
              </w:rPr>
              <w:t>, ESEAOR</w:t>
            </w:r>
            <w:r w:rsidR="0068745D" w:rsidRPr="0DEE7C00">
              <w:rPr>
                <w:rFonts w:ascii="Calibri" w:hAnsi="Calibri" w:cs="Calibri"/>
                <w:sz w:val="22"/>
                <w:szCs w:val="22"/>
              </w:rPr>
              <w:t>.</w:t>
            </w:r>
            <w:r w:rsidR="0068745D" w:rsidRPr="0DEE7C00">
              <w:rPr>
                <w:rFonts w:ascii="Calibri" w:hAnsi="Calibri" w:cs="Calibri"/>
              </w:rPr>
              <w:t xml:space="preserve">  </w:t>
            </w:r>
          </w:p>
        </w:tc>
      </w:tr>
      <w:tr w:rsidR="00500D63" w:rsidRPr="00FA762C" w14:paraId="6C32DCDB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EC08ECA" w14:textId="29077E3F" w:rsidR="00500D63" w:rsidRPr="00FA762C" w:rsidRDefault="00500D63" w:rsidP="00FA762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2. KEY TASKS &amp; RESPONSIBILITIES</w:t>
            </w:r>
          </w:p>
        </w:tc>
      </w:tr>
      <w:tr w:rsidR="00500D63" w:rsidRPr="00FA762C" w14:paraId="4D369E1A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3C207F89" w14:textId="6F19A938" w:rsidR="007E6860" w:rsidRPr="00FA762C" w:rsidRDefault="007E6860" w:rsidP="4C2DA5BD">
            <w:pPr>
              <w:jc w:val="both"/>
            </w:pPr>
          </w:p>
          <w:p w14:paraId="7984AB1C" w14:textId="42A0236C" w:rsidR="00802FBF" w:rsidRPr="00FC067A" w:rsidRDefault="00802FBF" w:rsidP="1047E8A9">
            <w:pPr>
              <w:rPr>
                <w:b/>
                <w:bCs/>
              </w:rPr>
            </w:pPr>
            <w:r w:rsidRPr="1047E8A9">
              <w:rPr>
                <w:b/>
                <w:bCs/>
              </w:rPr>
              <w:t>Human resources:</w:t>
            </w:r>
          </w:p>
          <w:p w14:paraId="1255383A" w14:textId="3517D53D" w:rsidR="009F13BF" w:rsidRDefault="009F13BF" w:rsidP="1047E8A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>
              <w:t>Support the recruitment of new Humanitarian Team staff, consultants and interns</w:t>
            </w:r>
            <w:r w:rsidR="00C05DD8">
              <w:t xml:space="preserve"> through arranging job postings, shortlisting of candidates, arranging interview panels and managing communications throughout process.</w:t>
            </w:r>
          </w:p>
          <w:p w14:paraId="710C75E3" w14:textId="1567FE8C" w:rsidR="009F13BF" w:rsidRDefault="009F13BF" w:rsidP="1047E8A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>
              <w:t xml:space="preserve">Build relationships with HR teams across all regions of the IPPF secretariat to </w:t>
            </w:r>
            <w:r w:rsidR="00371E97">
              <w:t>streamline and accelerate HR processes for more timely humanitarian action.</w:t>
            </w:r>
          </w:p>
          <w:p w14:paraId="58EB4AF3" w14:textId="2D8DE87A" w:rsidR="1047E8A9" w:rsidRDefault="1047E8A9" w:rsidP="1047E8A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 w:rsidRPr="70640A48">
              <w:t xml:space="preserve">Support the senior management of the Humanitarian Team with strategic inputs to the global HR system review process </w:t>
            </w:r>
            <w:r w:rsidR="009F13BF">
              <w:t>to reflect the</w:t>
            </w:r>
            <w:r w:rsidR="009F13BF" w:rsidRPr="70640A48">
              <w:t xml:space="preserve"> </w:t>
            </w:r>
            <w:r w:rsidRPr="70640A48">
              <w:t>Humanitarian team perspective</w:t>
            </w:r>
            <w:r w:rsidR="009F13BF">
              <w:t>s and needs</w:t>
            </w:r>
          </w:p>
          <w:p w14:paraId="2547D982" w14:textId="5AC22823" w:rsidR="1047E8A9" w:rsidRDefault="1047E8A9" w:rsidP="4C2DA5BD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 w:rsidRPr="4C2DA5BD">
              <w:t>Advise the senior management about HR system</w:t>
            </w:r>
            <w:r w:rsidR="009F13BF">
              <w:t>s</w:t>
            </w:r>
            <w:r w:rsidRPr="4C2DA5BD">
              <w:t xml:space="preserve"> and benefit package that attract and retain talent that the Global Humanitarian Team requires, vis-a-vis similar international organizations in the sector </w:t>
            </w:r>
          </w:p>
          <w:p w14:paraId="2BBE3542" w14:textId="381C4AB1" w:rsidR="4C2DA5BD" w:rsidRDefault="4C2DA5BD" w:rsidP="4C2DA5BD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 w:rsidRPr="0DEE7C00">
              <w:lastRenderedPageBreak/>
              <w:t>Support the onboarding and exit process of the Humanitarian Team member</w:t>
            </w:r>
            <w:r w:rsidR="00371E97">
              <w:t>s (staff, consultants, interns etc.)</w:t>
            </w:r>
            <w:r w:rsidRPr="0DEE7C00">
              <w:t>, by liaising with HR officers in relevant ROs as required</w:t>
            </w:r>
          </w:p>
          <w:p w14:paraId="493A2083" w14:textId="2CC647F4" w:rsidR="1047E8A9" w:rsidRDefault="1047E8A9" w:rsidP="1047E8A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 w:rsidRPr="70640A48">
              <w:t xml:space="preserve">Support the roll-out of the staff care guidelines in emergencies for MAs </w:t>
            </w:r>
          </w:p>
          <w:p w14:paraId="6550DD5E" w14:textId="38CFD624" w:rsidR="1047E8A9" w:rsidRDefault="1047E8A9" w:rsidP="1047E8A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  <w:rPr>
                <w:rFonts w:eastAsiaTheme="minorEastAsia"/>
              </w:rPr>
            </w:pPr>
            <w:r w:rsidRPr="4C2DA5BD">
              <w:t xml:space="preserve">Support staff capacity development for Global Humanitarian Team </w:t>
            </w:r>
          </w:p>
          <w:p w14:paraId="5D968181" w14:textId="1856FCFF" w:rsidR="007E6860" w:rsidRDefault="1047E8A9" w:rsidP="0DEE7C00">
            <w:pPr>
              <w:pStyle w:val="ListParagraph"/>
              <w:numPr>
                <w:ilvl w:val="0"/>
                <w:numId w:val="10"/>
              </w:numPr>
              <w:jc w:val="both"/>
            </w:pPr>
            <w:r w:rsidRPr="0DEE7C00">
              <w:t xml:space="preserve">Support the re-establishment </w:t>
            </w:r>
            <w:r w:rsidR="00702089">
              <w:t xml:space="preserve">and maintenance </w:t>
            </w:r>
            <w:r w:rsidRPr="0DEE7C00">
              <w:t xml:space="preserve">of the global/national surge roster systems </w:t>
            </w:r>
          </w:p>
          <w:p w14:paraId="5FACA070" w14:textId="65410BEB" w:rsidR="00500D63" w:rsidRDefault="00500D63" w:rsidP="4C2DA5BD">
            <w:pPr>
              <w:jc w:val="both"/>
            </w:pPr>
          </w:p>
          <w:p w14:paraId="4BBAC7A9" w14:textId="5BDD3C49" w:rsidR="00500D63" w:rsidRDefault="00977AFC" w:rsidP="4C2DA5BD">
            <w:pPr>
              <w:rPr>
                <w:b/>
                <w:bCs/>
              </w:rPr>
            </w:pPr>
            <w:r w:rsidRPr="4C2DA5BD">
              <w:rPr>
                <w:b/>
                <w:bCs/>
              </w:rPr>
              <w:t>Administration and logistics</w:t>
            </w:r>
            <w:r w:rsidR="0032763C" w:rsidRPr="4C2DA5BD">
              <w:rPr>
                <w:b/>
                <w:bCs/>
              </w:rPr>
              <w:t>:</w:t>
            </w:r>
          </w:p>
          <w:p w14:paraId="0EB0458A" w14:textId="2783BD65" w:rsidR="00500D63" w:rsidRDefault="00B346A8" w:rsidP="4C2DA5B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C2DA5BD">
              <w:t>P</w:t>
            </w:r>
            <w:r w:rsidR="00B555B0" w:rsidRPr="4C2DA5BD">
              <w:t>rovide administrative and logistic</w:t>
            </w:r>
            <w:r w:rsidRPr="4C2DA5BD">
              <w:t xml:space="preserve">al </w:t>
            </w:r>
            <w:r w:rsidR="00B555B0" w:rsidRPr="4C2DA5BD">
              <w:t>s</w:t>
            </w:r>
            <w:r w:rsidRPr="4C2DA5BD">
              <w:t>upport</w:t>
            </w:r>
            <w:r w:rsidR="00C05DD8">
              <w:t xml:space="preserve"> to Global Humanitarian Team</w:t>
            </w:r>
            <w:r w:rsidR="00B555B0" w:rsidRPr="4C2DA5BD">
              <w:t xml:space="preserve"> </w:t>
            </w:r>
            <w:r w:rsidR="00EE10D6" w:rsidRPr="4C2DA5BD">
              <w:t>for organizing virtual and in-person meetings</w:t>
            </w:r>
            <w:r w:rsidR="0032763C" w:rsidRPr="4C2DA5BD">
              <w:t xml:space="preserve">/workshops/training sessions, </w:t>
            </w:r>
            <w:r w:rsidR="00EE10D6" w:rsidRPr="4C2DA5BD">
              <w:t>in coordination with relevant MAs, ROs and CO</w:t>
            </w:r>
          </w:p>
          <w:p w14:paraId="784AA379" w14:textId="2EC9D8DA" w:rsidR="00CB2A69" w:rsidRDefault="00CB2A69" w:rsidP="00CB2A69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</w:pPr>
            <w:r>
              <w:t xml:space="preserve"> Build relationships with Administrative teams across all regions of the IPPF secretariat to streamline and accelerate administrative processes for more timely humanitarian action.</w:t>
            </w:r>
          </w:p>
          <w:p w14:paraId="207DB669" w14:textId="31E9B25D" w:rsidR="00EB0F90" w:rsidRPr="00EB0F90" w:rsidRDefault="00702089" w:rsidP="00EB0F9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Support the </w:t>
            </w:r>
            <w:r w:rsidR="00EB0F90">
              <w:rPr>
                <w:rFonts w:eastAsiaTheme="minorEastAsia"/>
              </w:rPr>
              <w:t xml:space="preserve">Senior Finance and Procurement Officer, </w:t>
            </w:r>
            <w:r>
              <w:rPr>
                <w:rFonts w:eastAsiaTheme="minorEastAsia"/>
              </w:rPr>
              <w:t>Humanitarian</w:t>
            </w:r>
            <w:r w:rsidR="00C05DD8">
              <w:rPr>
                <w:rFonts w:eastAsiaTheme="minorEastAsia"/>
              </w:rPr>
              <w:t xml:space="preserve"> and Global Humanitarian Team members</w:t>
            </w:r>
            <w:r>
              <w:rPr>
                <w:rFonts w:eastAsiaTheme="minorEastAsia"/>
              </w:rPr>
              <w:t xml:space="preserve"> with procurement</w:t>
            </w:r>
            <w:r w:rsidR="00135A0C">
              <w:rPr>
                <w:rFonts w:eastAsiaTheme="minorEastAsia"/>
              </w:rPr>
              <w:t xml:space="preserve"> and contracts for services</w:t>
            </w:r>
            <w:r>
              <w:rPr>
                <w:rFonts w:eastAsiaTheme="minorEastAsia"/>
              </w:rPr>
              <w:t>, eg. Translation contracting</w:t>
            </w:r>
            <w:r w:rsidR="00C05DD8">
              <w:rPr>
                <w:rFonts w:eastAsiaTheme="minorEastAsia"/>
              </w:rPr>
              <w:t xml:space="preserve"> across global portfolio</w:t>
            </w:r>
          </w:p>
          <w:p w14:paraId="5564AB9F" w14:textId="77777777" w:rsidR="00EB0F90" w:rsidRPr="00EB0F90" w:rsidRDefault="00135A0C" w:rsidP="00EB0F9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C2DA5BD">
              <w:t>Provide administrative support as needed</w:t>
            </w:r>
          </w:p>
          <w:p w14:paraId="4D7D3399" w14:textId="782598D2" w:rsidR="00500D63" w:rsidRPr="00EB0F90" w:rsidRDefault="00500D63" w:rsidP="00EB0F9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EB0F90">
              <w:rPr>
                <w:rFonts w:cstheme="minorHAnsi"/>
              </w:rPr>
              <w:t xml:space="preserve">To undertake such other reasonable duties as may be requested from time to time. </w:t>
            </w:r>
          </w:p>
          <w:p w14:paraId="273809FC" w14:textId="3BA293D2" w:rsidR="00500D63" w:rsidRPr="00FA762C" w:rsidRDefault="00500D63" w:rsidP="00FA762C">
            <w:pPr>
              <w:jc w:val="both"/>
              <w:rPr>
                <w:rFonts w:cstheme="minorHAnsi"/>
              </w:rPr>
            </w:pPr>
          </w:p>
          <w:p w14:paraId="118FFAAD" w14:textId="77777777" w:rsidR="00500D63" w:rsidRPr="00FA762C" w:rsidRDefault="00500D63" w:rsidP="00FA762C">
            <w:pPr>
              <w:rPr>
                <w:rFonts w:ascii="Calibri" w:hAnsi="Calibri" w:cs="Calibri"/>
                <w:b/>
              </w:rPr>
            </w:pPr>
            <w:r w:rsidRPr="00FA762C">
              <w:rPr>
                <w:rFonts w:ascii="Calibri" w:hAnsi="Calibri" w:cs="Calibri"/>
                <w:b/>
              </w:rPr>
              <w:t>RESPONSIBILITIES</w:t>
            </w:r>
          </w:p>
          <w:p w14:paraId="5B907B8A" w14:textId="77777777" w:rsidR="00500D63" w:rsidRPr="00FA762C" w:rsidRDefault="00500D63" w:rsidP="00FA762C">
            <w:pPr>
              <w:rPr>
                <w:rFonts w:ascii="Arial" w:hAnsi="Arial"/>
                <w:b/>
              </w:rPr>
            </w:pPr>
          </w:p>
          <w:p w14:paraId="50E03BEB" w14:textId="77777777" w:rsidR="00500D63" w:rsidRPr="00FA762C" w:rsidRDefault="00500D63" w:rsidP="00FA762C">
            <w:pPr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</w:rPr>
              <w:t xml:space="preserve">      a</w:t>
            </w:r>
            <w:r w:rsidRPr="00FA762C">
              <w:rPr>
                <w:rFonts w:cstheme="minorHAnsi"/>
                <w:b/>
                <w:bCs/>
              </w:rPr>
              <w:t>)</w:t>
            </w:r>
            <w:r w:rsidRPr="00FA762C">
              <w:rPr>
                <w:rFonts w:cstheme="minorHAnsi"/>
                <w:b/>
                <w:bCs/>
              </w:rPr>
              <w:tab/>
              <w:t>Staff responsibilities carried out by the job holder.</w:t>
            </w:r>
          </w:p>
          <w:p w14:paraId="45677798" w14:textId="00B88BA8" w:rsidR="00500D63" w:rsidRPr="00FA762C" w:rsidRDefault="00500D63" w:rsidP="00FA762C">
            <w:pPr>
              <w:ind w:left="690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 </w:t>
            </w:r>
            <w:r w:rsidR="00F35CAA" w:rsidRPr="00FA762C">
              <w:rPr>
                <w:rFonts w:cstheme="minorHAnsi"/>
              </w:rPr>
              <w:t>No managerial responsibilities</w:t>
            </w:r>
          </w:p>
          <w:p w14:paraId="2D63D82A" w14:textId="77777777" w:rsidR="00500D63" w:rsidRPr="00FA762C" w:rsidRDefault="00500D63" w:rsidP="00FA762C">
            <w:pPr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6A6883D8" w14:textId="77777777" w:rsidR="00500D63" w:rsidRPr="00FA762C" w:rsidRDefault="00500D63" w:rsidP="00FA762C">
            <w:pPr>
              <w:ind w:left="316"/>
              <w:rPr>
                <w:rFonts w:cstheme="minorHAnsi"/>
              </w:rPr>
            </w:pPr>
            <w:r w:rsidRPr="00FA762C">
              <w:rPr>
                <w:rFonts w:cstheme="minorHAnsi"/>
                <w:b/>
                <w:bCs/>
              </w:rPr>
              <w:t>b)</w:t>
            </w:r>
            <w:r w:rsidRPr="00FA762C">
              <w:rPr>
                <w:rFonts w:cstheme="minorHAnsi"/>
              </w:rPr>
              <w:tab/>
            </w:r>
            <w:r w:rsidRPr="00934041">
              <w:rPr>
                <w:rFonts w:cstheme="minorHAnsi"/>
                <w:b/>
                <w:bCs/>
              </w:rPr>
              <w:t>F</w:t>
            </w:r>
            <w:r w:rsidRPr="00FA762C">
              <w:rPr>
                <w:rFonts w:cstheme="minorHAnsi"/>
                <w:b/>
                <w:bCs/>
              </w:rPr>
              <w:t>inancial responsibilities carried out by the job holder.</w:t>
            </w:r>
          </w:p>
          <w:p w14:paraId="4696E556" w14:textId="1218CC01" w:rsidR="00500D63" w:rsidRPr="00FA762C" w:rsidRDefault="00500D63" w:rsidP="0DEE7C00">
            <w:pPr>
              <w:pStyle w:val="BodyTextIndent"/>
              <w:spacing w:after="0"/>
              <w:ind w:left="780"/>
            </w:pPr>
            <w:r w:rsidRPr="0DEE7C00">
              <w:t xml:space="preserve">No direct budget responsibility </w:t>
            </w:r>
          </w:p>
          <w:p w14:paraId="25E8F55A" w14:textId="77777777" w:rsidR="00500D63" w:rsidRPr="00FA762C" w:rsidRDefault="00500D63" w:rsidP="00FA762C">
            <w:pPr>
              <w:pStyle w:val="BodyTextIndent"/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751940C1" w14:textId="77777777" w:rsidR="00500D63" w:rsidRPr="00FA762C" w:rsidRDefault="00500D63" w:rsidP="00FA762C">
            <w:pPr>
              <w:ind w:left="316"/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c)</w:t>
            </w:r>
            <w:r w:rsidRPr="00FA762C">
              <w:rPr>
                <w:rFonts w:cstheme="minorHAnsi"/>
                <w:b/>
                <w:bCs/>
              </w:rPr>
              <w:tab/>
              <w:t>Advisory responsibilities carried out by the job holder.</w:t>
            </w:r>
          </w:p>
          <w:p w14:paraId="670DA56B" w14:textId="0DF81513" w:rsidR="00500D63" w:rsidRPr="00FA762C" w:rsidRDefault="00500D63" w:rsidP="0DEE7C00">
            <w:pPr>
              <w:jc w:val="both"/>
            </w:pPr>
            <w:r w:rsidRPr="0DEE7C00">
              <w:t xml:space="preserve">      </w:t>
            </w:r>
            <w:r w:rsidR="00F35CAA" w:rsidRPr="0DEE7C00">
              <w:t>G</w:t>
            </w:r>
            <w:r w:rsidRPr="0DEE7C00">
              <w:t xml:space="preserve">uidance to </w:t>
            </w:r>
            <w:r w:rsidR="00F35CAA" w:rsidRPr="0DEE7C00">
              <w:t xml:space="preserve">Global Humanitarian Team, ROs and MAs on </w:t>
            </w:r>
            <w:r w:rsidRPr="0DEE7C00">
              <w:t xml:space="preserve">human resources and administration. </w:t>
            </w:r>
          </w:p>
          <w:p w14:paraId="7DB61453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092AA0F1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40293D8A" w14:textId="4C43DD33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>3. EDUCATION &amp; QUALIFICATIONS</w:t>
            </w:r>
          </w:p>
        </w:tc>
      </w:tr>
      <w:tr w:rsidR="00500D63" w:rsidRPr="00FA762C" w14:paraId="25B52D13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74DD3FE4" w14:textId="54939252" w:rsidR="00500D63" w:rsidRPr="00FA762C" w:rsidRDefault="00500D63" w:rsidP="0DEE7C00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0DEE7C00">
              <w:t xml:space="preserve">Degree or equivalent standard of education (relevant degree, desirable) </w:t>
            </w:r>
          </w:p>
          <w:p w14:paraId="66E8F2C1" w14:textId="3BAF2871" w:rsidR="00500D63" w:rsidRPr="00FA762C" w:rsidRDefault="00500D63" w:rsidP="0DEE7C00">
            <w:pPr>
              <w:numPr>
                <w:ilvl w:val="0"/>
                <w:numId w:val="2"/>
              </w:numPr>
            </w:pPr>
            <w:r w:rsidRPr="0DEE7C00">
              <w:t xml:space="preserve">Evidence of professional development particularly in business skills and management desirable. </w:t>
            </w:r>
          </w:p>
          <w:p w14:paraId="44EBD0C7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3ACCFF82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309AB98C" w14:textId="61AFA8BE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4. KNOWLEDGE, SKILLS AND ABILITIES</w:t>
            </w:r>
            <w:r w:rsidRPr="00FA762C">
              <w:rPr>
                <w:b/>
                <w:bCs/>
              </w:rPr>
              <w:t xml:space="preserve"> </w:t>
            </w:r>
          </w:p>
        </w:tc>
      </w:tr>
      <w:tr w:rsidR="00500D63" w:rsidRPr="00FA762C" w14:paraId="4DC0A885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73A5EDE0" w14:textId="27D051DA" w:rsidR="00500D63" w:rsidRPr="00FA762C" w:rsidRDefault="00500D63" w:rsidP="0DEE7C00">
            <w:pPr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0DEE7C00">
              <w:rPr>
                <w:rFonts w:ascii="Calibri" w:hAnsi="Calibri" w:cs="Calibri"/>
              </w:rPr>
              <w:t xml:space="preserve">Previous not-for-profit experience essential.  </w:t>
            </w:r>
          </w:p>
          <w:p w14:paraId="5EB8D72C" w14:textId="75B5F73D" w:rsidR="00500D63" w:rsidRPr="00FA762C" w:rsidRDefault="0DEE7C00" w:rsidP="0DEE7C00">
            <w:pPr>
              <w:numPr>
                <w:ilvl w:val="0"/>
                <w:numId w:val="1"/>
              </w:numPr>
              <w:jc w:val="both"/>
            </w:pPr>
            <w:r w:rsidRPr="0DEE7C00">
              <w:rPr>
                <w:rFonts w:ascii="Calibri" w:hAnsi="Calibri" w:cs="Calibri"/>
              </w:rPr>
              <w:t xml:space="preserve">Experience in HR management and administrative work. </w:t>
            </w:r>
          </w:p>
          <w:p w14:paraId="027F7E03" w14:textId="26293D54" w:rsidR="00500D63" w:rsidRPr="00FA762C" w:rsidRDefault="00500D63" w:rsidP="0DEE7C00">
            <w:pPr>
              <w:numPr>
                <w:ilvl w:val="0"/>
                <w:numId w:val="1"/>
              </w:numPr>
              <w:jc w:val="both"/>
            </w:pPr>
            <w:r w:rsidRPr="0DEE7C00">
              <w:rPr>
                <w:rFonts w:ascii="Calibri" w:hAnsi="Calibri" w:cs="Calibri"/>
              </w:rPr>
              <w:t>Experience of development/humanitarian issues in donor-funded projects/programs, desirable.</w:t>
            </w:r>
          </w:p>
          <w:p w14:paraId="610330A8" w14:textId="73D10A86" w:rsidR="0DEE7C00" w:rsidRDefault="0DEE7C00" w:rsidP="0DEE7C00">
            <w:pPr>
              <w:numPr>
                <w:ilvl w:val="0"/>
                <w:numId w:val="1"/>
              </w:numPr>
              <w:jc w:val="both"/>
            </w:pPr>
            <w:r w:rsidRPr="0DEE7C00">
              <w:rPr>
                <w:rFonts w:ascii="Calibri" w:hAnsi="Calibri" w:cs="Calibri"/>
              </w:rPr>
              <w:t xml:space="preserve">Experience or familiarity with humanitarian work, an added advantage. </w:t>
            </w:r>
          </w:p>
          <w:p w14:paraId="597FFB0E" w14:textId="110D94AA" w:rsidR="00500D63" w:rsidRPr="00FA762C" w:rsidRDefault="00500D63" w:rsidP="0DEE7C00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DEE7C00">
              <w:rPr>
                <w:rFonts w:ascii="Calibri" w:hAnsi="Calibri" w:cs="Calibri"/>
              </w:rPr>
              <w:t>International experience or exposure to international working environment (particularly developing countries</w:t>
            </w:r>
            <w:r w:rsidR="00135A0C">
              <w:rPr>
                <w:rFonts w:ascii="Calibri" w:hAnsi="Calibri" w:cs="Calibri"/>
              </w:rPr>
              <w:t>)</w:t>
            </w:r>
            <w:r w:rsidRPr="0DEE7C00">
              <w:rPr>
                <w:rFonts w:ascii="Calibri" w:hAnsi="Calibri" w:cs="Calibri"/>
              </w:rPr>
              <w:t xml:space="preserve"> desirable.</w:t>
            </w:r>
          </w:p>
          <w:p w14:paraId="1DCF3585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820"/>
              <w:outlineLvl w:val="0"/>
            </w:pPr>
          </w:p>
          <w:p w14:paraId="314500FD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164"/>
              <w:outlineLvl w:val="0"/>
            </w:pPr>
            <w:r w:rsidRPr="00FA762C">
              <w:lastRenderedPageBreak/>
              <w:t>Skills</w:t>
            </w:r>
          </w:p>
          <w:p w14:paraId="3F43C34D" w14:textId="13BB366B" w:rsidR="00500D63" w:rsidRPr="00FA762C" w:rsidRDefault="00500D63" w:rsidP="0DEE7C00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DEE7C00">
              <w:rPr>
                <w:rFonts w:ascii="Calibri" w:hAnsi="Calibri" w:cs="Calibri"/>
              </w:rPr>
              <w:t>Strong IT skills (including spreadsheet applications, especially Microsoft Word, Excel, PowerPoint, and Office)</w:t>
            </w:r>
          </w:p>
          <w:p w14:paraId="46E42D22" w14:textId="2C354D3D" w:rsidR="00500D63" w:rsidRPr="00FA762C" w:rsidRDefault="00500D63" w:rsidP="0DEE7C00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DEE7C00">
              <w:rPr>
                <w:rFonts w:ascii="Calibri" w:hAnsi="Calibri" w:cs="Calibri"/>
              </w:rPr>
              <w:t>Excellent interpersonal skills and an ability to work effectively with people from different countries and cultures</w:t>
            </w:r>
          </w:p>
          <w:p w14:paraId="3AA4523C" w14:textId="24E8CBE6" w:rsidR="00500D63" w:rsidRPr="00FA762C" w:rsidRDefault="00500D63" w:rsidP="0DEE7C00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DEE7C00">
              <w:rPr>
                <w:rFonts w:ascii="Calibri" w:hAnsi="Calibri" w:cs="Calibri"/>
              </w:rPr>
              <w:t>Strong verbal communication skills required to communicate with different stakeholders from different countries</w:t>
            </w:r>
          </w:p>
          <w:p w14:paraId="781C5E3C" w14:textId="48546F8E" w:rsidR="0DEE7C00" w:rsidRDefault="0DEE7C00" w:rsidP="0DEE7C00">
            <w:pPr>
              <w:numPr>
                <w:ilvl w:val="0"/>
                <w:numId w:val="1"/>
              </w:numPr>
            </w:pPr>
            <w:r w:rsidRPr="0DEE7C00">
              <w:rPr>
                <w:rFonts w:ascii="Calibri" w:hAnsi="Calibri" w:cs="Calibri"/>
              </w:rPr>
              <w:t xml:space="preserve">Attention to details and excellent organizational skills </w:t>
            </w:r>
          </w:p>
          <w:p w14:paraId="621F78C9" w14:textId="142AEEBB" w:rsidR="0DEE7C00" w:rsidRDefault="0DEE7C00" w:rsidP="0DEE7C00">
            <w:pPr>
              <w:numPr>
                <w:ilvl w:val="0"/>
                <w:numId w:val="1"/>
              </w:numPr>
            </w:pPr>
            <w:r w:rsidRPr="0DEE7C00">
              <w:rPr>
                <w:rFonts w:ascii="Calibri" w:hAnsi="Calibri" w:cs="Calibri"/>
              </w:rPr>
              <w:t xml:space="preserve">Ability to work independently as well as in a team </w:t>
            </w:r>
          </w:p>
          <w:p w14:paraId="1AB7A192" w14:textId="00ED9D2B" w:rsidR="0DEE7C00" w:rsidRDefault="0DEE7C00" w:rsidP="0DEE7C00">
            <w:pPr>
              <w:numPr>
                <w:ilvl w:val="0"/>
                <w:numId w:val="1"/>
              </w:numPr>
            </w:pPr>
            <w:r w:rsidRPr="0DEE7C00">
              <w:rPr>
                <w:rFonts w:ascii="Calibri" w:hAnsi="Calibri" w:cs="Calibri"/>
              </w:rPr>
              <w:t xml:space="preserve">Ability to proactively solve problems </w:t>
            </w:r>
          </w:p>
          <w:p w14:paraId="0802D72B" w14:textId="119EBADA" w:rsidR="00500D63" w:rsidRDefault="00500D63" w:rsidP="0DEE7C00">
            <w:pPr>
              <w:numPr>
                <w:ilvl w:val="0"/>
                <w:numId w:val="1"/>
              </w:numPr>
              <w:rPr>
                <w:rFonts w:eastAsiaTheme="minorEastAsia"/>
              </w:rPr>
            </w:pPr>
            <w:r w:rsidRPr="0DEE7C00">
              <w:rPr>
                <w:rFonts w:ascii="Calibri" w:hAnsi="Calibri" w:cs="Calibri"/>
              </w:rPr>
              <w:t>Fluent English (verbal and written)</w:t>
            </w:r>
          </w:p>
          <w:p w14:paraId="37D6777D" w14:textId="1D8DF44D" w:rsidR="006C1B8F" w:rsidRPr="00FA762C" w:rsidRDefault="006B0D54" w:rsidP="0DEE7C00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DEE7C00">
              <w:rPr>
                <w:rFonts w:ascii="Calibri" w:hAnsi="Calibri" w:cs="Calibri"/>
              </w:rPr>
              <w:t>Knowledge in other languages used in the reg</w:t>
            </w:r>
            <w:r w:rsidR="00EE7B0D" w:rsidRPr="0DEE7C00">
              <w:rPr>
                <w:rFonts w:ascii="Calibri" w:hAnsi="Calibri" w:cs="Calibri"/>
              </w:rPr>
              <w:t>ion and/or IPPF (</w:t>
            </w:r>
            <w:r w:rsidR="00975216" w:rsidRPr="0DEE7C00">
              <w:rPr>
                <w:rFonts w:ascii="Calibri" w:hAnsi="Calibri" w:cs="Calibri"/>
              </w:rPr>
              <w:t xml:space="preserve">i.e., local </w:t>
            </w:r>
            <w:r w:rsidR="00EE7B0D" w:rsidRPr="0DEE7C00">
              <w:rPr>
                <w:rFonts w:ascii="Calibri" w:hAnsi="Calibri" w:cs="Calibri"/>
              </w:rPr>
              <w:t>languages used in Malaysia</w:t>
            </w:r>
            <w:r w:rsidR="00290737" w:rsidRPr="0DEE7C00">
              <w:rPr>
                <w:rFonts w:ascii="Calibri" w:hAnsi="Calibri" w:cs="Calibri"/>
              </w:rPr>
              <w:t xml:space="preserve"> and/or Asia Pacific region</w:t>
            </w:r>
            <w:r w:rsidR="00EE7B0D" w:rsidRPr="0DEE7C00">
              <w:rPr>
                <w:rFonts w:ascii="Calibri" w:hAnsi="Calibri" w:cs="Calibri"/>
              </w:rPr>
              <w:t>, French,</w:t>
            </w:r>
            <w:r w:rsidR="00290737" w:rsidRPr="0DEE7C00">
              <w:rPr>
                <w:rFonts w:ascii="Calibri" w:hAnsi="Calibri" w:cs="Calibri"/>
              </w:rPr>
              <w:t xml:space="preserve"> </w:t>
            </w:r>
            <w:r w:rsidR="00EE7B0D" w:rsidRPr="0DEE7C00">
              <w:rPr>
                <w:rFonts w:ascii="Calibri" w:hAnsi="Calibri" w:cs="Calibri"/>
              </w:rPr>
              <w:t xml:space="preserve">Spanish, and/or Arabic) </w:t>
            </w:r>
            <w:r w:rsidR="00290737" w:rsidRPr="0DEE7C00">
              <w:rPr>
                <w:rFonts w:ascii="Calibri" w:hAnsi="Calibri" w:cs="Calibri"/>
              </w:rPr>
              <w:t xml:space="preserve">highly </w:t>
            </w:r>
            <w:r w:rsidR="00EE7B0D" w:rsidRPr="0DEE7C00">
              <w:rPr>
                <w:rFonts w:ascii="Calibri" w:hAnsi="Calibri" w:cs="Calibri"/>
              </w:rPr>
              <w:t xml:space="preserve">desirable. </w:t>
            </w:r>
          </w:p>
          <w:p w14:paraId="071F104A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4CB355DF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74A3D871" w14:textId="63DC5916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>5. PERSONAL COMPETENCE</w:t>
            </w:r>
          </w:p>
        </w:tc>
      </w:tr>
      <w:tr w:rsidR="00500D63" w:rsidRPr="00B266DD" w14:paraId="1609C2B9" w14:textId="77777777" w:rsidTr="0DEE7C00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4FBB739F" w14:textId="4F6BB95A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rPr>
                <w:rFonts w:eastAsiaTheme="minorEastAsia"/>
                <w:color w:val="000000" w:themeColor="text1"/>
              </w:rPr>
            </w:pPr>
            <w:r w:rsidRPr="0DEE7C00">
              <w:rPr>
                <w:color w:val="000000" w:themeColor="text1"/>
              </w:rPr>
              <w:t>Awareness of and sensitivity to the multi-cultural environment in which IPPF operates</w:t>
            </w:r>
          </w:p>
          <w:p w14:paraId="4D6BF21B" w14:textId="1412EB54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rPr>
                <w:color w:val="000000" w:themeColor="text1"/>
              </w:rPr>
            </w:pPr>
            <w:r w:rsidRPr="0DEE7C00">
              <w:rPr>
                <w:color w:val="000000" w:themeColor="text1"/>
              </w:rPr>
              <w:t>Discretion in handling confidential information</w:t>
            </w:r>
          </w:p>
          <w:p w14:paraId="1D3E6A0C" w14:textId="31FFB449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rPr>
                <w:rFonts w:eastAsiaTheme="minorEastAsia"/>
                <w:color w:val="000000" w:themeColor="text1"/>
              </w:rPr>
            </w:pPr>
            <w:r w:rsidRPr="0DEE7C00">
              <w:rPr>
                <w:color w:val="000000" w:themeColor="text1"/>
              </w:rPr>
              <w:t>Willingness to travel within the country as well as internationally (subject to COV</w:t>
            </w:r>
            <w:r w:rsidR="00E06D16" w:rsidRPr="0DEE7C00">
              <w:rPr>
                <w:color w:val="000000" w:themeColor="text1"/>
              </w:rPr>
              <w:t>I</w:t>
            </w:r>
            <w:r w:rsidRPr="0DEE7C00">
              <w:rPr>
                <w:color w:val="000000" w:themeColor="text1"/>
              </w:rPr>
              <w:t>D-19 restrictions)</w:t>
            </w:r>
            <w:r w:rsidR="0DEE7C00" w:rsidRPr="0DEE7C00">
              <w:rPr>
                <w:color w:val="000000" w:themeColor="text1"/>
              </w:rPr>
              <w:t xml:space="preserve"> </w:t>
            </w:r>
          </w:p>
          <w:p w14:paraId="6DBC6F80" w14:textId="5C307A23" w:rsidR="00500D63" w:rsidRPr="00FA762C" w:rsidRDefault="0DEE7C00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rPr>
                <w:color w:val="000000" w:themeColor="text1"/>
              </w:rPr>
            </w:pPr>
            <w:r w:rsidRPr="0DEE7C00">
              <w:rPr>
                <w:color w:val="000000" w:themeColor="text1"/>
              </w:rPr>
              <w:t xml:space="preserve">Willingness and flexibility to work beyond normal office hours when necessary </w:t>
            </w:r>
          </w:p>
          <w:p w14:paraId="673B0143" w14:textId="77777777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rPr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 or interest in rights-based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gender-sensitive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perspective</w:t>
            </w:r>
          </w:p>
          <w:p w14:paraId="5DAC4706" w14:textId="77777777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</w:t>
            </w:r>
            <w:r w:rsidRPr="00FA762C">
              <w:rPr>
                <w:color w:val="000000" w:themeColor="text1"/>
                <w:spacing w:val="-5"/>
              </w:rPr>
              <w:t xml:space="preserve"> or interest in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development/humanitarian issues,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especially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Sexual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Reproductive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Health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Rights</w:t>
            </w:r>
          </w:p>
          <w:p w14:paraId="79F0A608" w14:textId="0C47FF81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ind w:left="330" w:right="238" w:hanging="33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 of and a commitment to safeguarding children, young people and vulnerable populations, in a local and international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context</w:t>
            </w:r>
          </w:p>
          <w:p w14:paraId="201E774C" w14:textId="77777777" w:rsidR="00500D63" w:rsidRPr="00FA762C" w:rsidRDefault="00500D63" w:rsidP="0DEE7C00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Supportive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a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woman’s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right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choose and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have access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safe abortion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services</w:t>
            </w:r>
          </w:p>
          <w:p w14:paraId="609D8525" w14:textId="77777777" w:rsidR="00500D63" w:rsidRPr="00500D63" w:rsidRDefault="00500D63" w:rsidP="00FA762C">
            <w:pPr>
              <w:pStyle w:val="Default"/>
              <w:ind w:left="330" w:hanging="330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</w:tbl>
    <w:p w14:paraId="3FFB5B9A" w14:textId="58CD53A6" w:rsidR="00BD1099" w:rsidRDefault="00BD1099" w:rsidP="00FA762C"/>
    <w:p w14:paraId="4E7B5321" w14:textId="77777777" w:rsidR="007651B0" w:rsidRDefault="007651B0" w:rsidP="007651B0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Application</w:t>
      </w:r>
    </w:p>
    <w:p w14:paraId="6C30FA05" w14:textId="2D247258" w:rsidR="007651B0" w:rsidRDefault="007651B0" w:rsidP="007651B0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zh-CN"/>
        </w:rPr>
      </w:pPr>
      <w:r>
        <w:rPr>
          <w:rFonts w:ascii="Arial" w:hAnsi="Arial" w:cs="Arial"/>
          <w:szCs w:val="24"/>
        </w:rPr>
        <w:t xml:space="preserve">Interested applicant needs to send a CV and cover letter to </w:t>
      </w:r>
      <w:r>
        <w:rPr>
          <w:rFonts w:ascii="Arial" w:hAnsi="Arial" w:cs="Arial"/>
          <w:b/>
          <w:bCs/>
          <w:szCs w:val="24"/>
        </w:rPr>
        <w:t>Pauziah Ali</w:t>
      </w:r>
      <w:r>
        <w:rPr>
          <w:rFonts w:ascii="Arial" w:hAnsi="Arial" w:cs="Arial"/>
          <w:szCs w:val="24"/>
        </w:rPr>
        <w:t xml:space="preserve">, </w:t>
      </w:r>
      <w:hyperlink r:id="rId7" w:history="1">
        <w:r>
          <w:rPr>
            <w:rStyle w:val="Hyperlink"/>
            <w:rFonts w:cs="Arial"/>
            <w:szCs w:val="24"/>
          </w:rPr>
          <w:t>pali@ippf.org</w:t>
        </w:r>
      </w:hyperlink>
      <w:r>
        <w:rPr>
          <w:rStyle w:val="Hyperlink"/>
          <w:rFonts w:cs="Arial"/>
          <w:szCs w:val="24"/>
        </w:rPr>
        <w:t>,</w:t>
      </w:r>
      <w:r>
        <w:rPr>
          <w:rFonts w:ascii="Arial" w:hAnsi="Arial" w:cs="Arial"/>
          <w:szCs w:val="24"/>
        </w:rPr>
        <w:t xml:space="preserve"> Senior HR Officer, before/by</w:t>
      </w:r>
      <w:r>
        <w:rPr>
          <w:rFonts w:ascii="Arial" w:hAnsi="Arial" w:cs="Arial"/>
          <w:b/>
          <w:bCs/>
          <w:szCs w:val="24"/>
        </w:rPr>
        <w:t xml:space="preserve"> 30 May 2022.</w:t>
      </w:r>
    </w:p>
    <w:p w14:paraId="2DF47446" w14:textId="77777777" w:rsidR="007651B0" w:rsidRDefault="007651B0" w:rsidP="007651B0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Due to the volume of applications received, only shortlisted candidates will be contacted for an interview.</w:t>
      </w:r>
    </w:p>
    <w:p w14:paraId="580EE530" w14:textId="77777777" w:rsidR="007651B0" w:rsidRDefault="007651B0" w:rsidP="00FA762C"/>
    <w:sectPr w:rsidR="007651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1CB1" w14:textId="77777777" w:rsidR="00BA3F0D" w:rsidRDefault="00BA3F0D" w:rsidP="00500D63">
      <w:pPr>
        <w:spacing w:after="0" w:line="240" w:lineRule="auto"/>
      </w:pPr>
      <w:r>
        <w:separator/>
      </w:r>
    </w:p>
  </w:endnote>
  <w:endnote w:type="continuationSeparator" w:id="0">
    <w:p w14:paraId="01729D90" w14:textId="77777777" w:rsidR="00BA3F0D" w:rsidRDefault="00BA3F0D" w:rsidP="0050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B895" w14:textId="77777777" w:rsidR="00BA3F0D" w:rsidRDefault="00BA3F0D" w:rsidP="00500D63">
      <w:pPr>
        <w:spacing w:after="0" w:line="240" w:lineRule="auto"/>
      </w:pPr>
      <w:r>
        <w:separator/>
      </w:r>
    </w:p>
  </w:footnote>
  <w:footnote w:type="continuationSeparator" w:id="0">
    <w:p w14:paraId="7B12738F" w14:textId="77777777" w:rsidR="00BA3F0D" w:rsidRDefault="00BA3F0D" w:rsidP="0050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BB5A" w14:textId="77777777" w:rsidR="00500D63" w:rsidRDefault="00500D63" w:rsidP="00500D63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9F9CBAB" wp14:editId="4F0712BF">
          <wp:extent cx="2085975" cy="571500"/>
          <wp:effectExtent l="0" t="0" r="9525" b="0"/>
          <wp:docPr id="1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8F29A" w14:textId="6E8BC0FE" w:rsidR="00500D63" w:rsidRPr="00B231E9" w:rsidRDefault="00500D63" w:rsidP="00500D63">
    <w:pPr>
      <w:jc w:val="center"/>
      <w:rPr>
        <w:b/>
        <w:bCs/>
        <w:sz w:val="32"/>
        <w:szCs w:val="32"/>
      </w:rPr>
    </w:pPr>
    <w:r w:rsidRPr="00B231E9">
      <w:rPr>
        <w:b/>
        <w:bCs/>
        <w:sz w:val="32"/>
        <w:szCs w:val="32"/>
      </w:rPr>
      <w:t>INTERNATIONAL PLANNED PARENTHOOD FEDERATION (IPPF)</w:t>
    </w:r>
  </w:p>
  <w:p w14:paraId="5D7FBEAF" w14:textId="77777777" w:rsidR="00500D63" w:rsidRPr="00F720F5" w:rsidRDefault="00500D63" w:rsidP="00500D63">
    <w:pPr>
      <w:jc w:val="center"/>
      <w:rPr>
        <w:b/>
        <w:bCs/>
      </w:rPr>
    </w:pPr>
    <w:r w:rsidRPr="00F720F5">
      <w:rPr>
        <w:b/>
        <w:bCs/>
      </w:rPr>
      <w:t>JOB DESCRIPTION</w:t>
    </w:r>
  </w:p>
  <w:p w14:paraId="4A9F4B2C" w14:textId="77777777" w:rsidR="00500D63" w:rsidRDefault="00500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7B1"/>
    <w:multiLevelType w:val="hybridMultilevel"/>
    <w:tmpl w:val="109A61CC"/>
    <w:lvl w:ilvl="0" w:tplc="2BBE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8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0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2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8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01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A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C0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643"/>
    <w:multiLevelType w:val="hybridMultilevel"/>
    <w:tmpl w:val="AA46D6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AE4735"/>
    <w:multiLevelType w:val="hybridMultilevel"/>
    <w:tmpl w:val="09020E80"/>
    <w:lvl w:ilvl="0" w:tplc="EB6C55D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1FF6A2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w w:val="100"/>
        <w:sz w:val="22"/>
        <w:szCs w:val="22"/>
        <w:lang w:val="en-US" w:eastAsia="en-US" w:bidi="ar-SA"/>
      </w:rPr>
    </w:lvl>
    <w:lvl w:ilvl="2" w:tplc="ACA6D08A">
      <w:numFmt w:val="bullet"/>
      <w:lvlText w:val="•"/>
      <w:lvlJc w:val="left"/>
      <w:pPr>
        <w:ind w:left="1100" w:hanging="358"/>
      </w:pPr>
      <w:rPr>
        <w:rFonts w:hint="default"/>
        <w:lang w:val="en-US" w:eastAsia="en-US" w:bidi="ar-SA"/>
      </w:rPr>
    </w:lvl>
    <w:lvl w:ilvl="3" w:tplc="BDB0782A">
      <w:numFmt w:val="bullet"/>
      <w:lvlText w:val="•"/>
      <w:lvlJc w:val="left"/>
      <w:pPr>
        <w:ind w:left="2126" w:hanging="358"/>
      </w:pPr>
      <w:rPr>
        <w:rFonts w:hint="default"/>
        <w:lang w:val="en-US" w:eastAsia="en-US" w:bidi="ar-SA"/>
      </w:rPr>
    </w:lvl>
    <w:lvl w:ilvl="4" w:tplc="7AC44C7A">
      <w:numFmt w:val="bullet"/>
      <w:lvlText w:val="•"/>
      <w:lvlJc w:val="left"/>
      <w:pPr>
        <w:ind w:left="3152" w:hanging="358"/>
      </w:pPr>
      <w:rPr>
        <w:rFonts w:hint="default"/>
        <w:lang w:val="en-US" w:eastAsia="en-US" w:bidi="ar-SA"/>
      </w:rPr>
    </w:lvl>
    <w:lvl w:ilvl="5" w:tplc="70E6B61E">
      <w:numFmt w:val="bullet"/>
      <w:lvlText w:val="•"/>
      <w:lvlJc w:val="left"/>
      <w:pPr>
        <w:ind w:left="4178" w:hanging="358"/>
      </w:pPr>
      <w:rPr>
        <w:rFonts w:hint="default"/>
        <w:lang w:val="en-US" w:eastAsia="en-US" w:bidi="ar-SA"/>
      </w:rPr>
    </w:lvl>
    <w:lvl w:ilvl="6" w:tplc="12BACE68">
      <w:numFmt w:val="bullet"/>
      <w:lvlText w:val="•"/>
      <w:lvlJc w:val="left"/>
      <w:pPr>
        <w:ind w:left="5204" w:hanging="358"/>
      </w:pPr>
      <w:rPr>
        <w:rFonts w:hint="default"/>
        <w:lang w:val="en-US" w:eastAsia="en-US" w:bidi="ar-SA"/>
      </w:rPr>
    </w:lvl>
    <w:lvl w:ilvl="7" w:tplc="1DFCAC3C">
      <w:numFmt w:val="bullet"/>
      <w:lvlText w:val="•"/>
      <w:lvlJc w:val="left"/>
      <w:pPr>
        <w:ind w:left="6230" w:hanging="358"/>
      </w:pPr>
      <w:rPr>
        <w:rFonts w:hint="default"/>
        <w:lang w:val="en-US" w:eastAsia="en-US" w:bidi="ar-SA"/>
      </w:rPr>
    </w:lvl>
    <w:lvl w:ilvl="8" w:tplc="FBF8198C">
      <w:numFmt w:val="bullet"/>
      <w:lvlText w:val="•"/>
      <w:lvlJc w:val="left"/>
      <w:pPr>
        <w:ind w:left="725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37572AC"/>
    <w:multiLevelType w:val="hybridMultilevel"/>
    <w:tmpl w:val="F57E9136"/>
    <w:lvl w:ilvl="0" w:tplc="497C6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88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A7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4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65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8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A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8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60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3577"/>
    <w:multiLevelType w:val="hybridMultilevel"/>
    <w:tmpl w:val="F44CC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4671"/>
    <w:multiLevelType w:val="hybridMultilevel"/>
    <w:tmpl w:val="4F1AF4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E44666"/>
    <w:multiLevelType w:val="hybridMultilevel"/>
    <w:tmpl w:val="F8F45D6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96A9E"/>
    <w:multiLevelType w:val="hybridMultilevel"/>
    <w:tmpl w:val="578C235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1E2127"/>
    <w:multiLevelType w:val="hybridMultilevel"/>
    <w:tmpl w:val="3CAE3DA6"/>
    <w:lvl w:ilvl="0" w:tplc="6FA44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B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A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4A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25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D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51B4"/>
    <w:multiLevelType w:val="hybridMultilevel"/>
    <w:tmpl w:val="8458C65E"/>
    <w:lvl w:ilvl="0" w:tplc="51C0BE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16C86"/>
    <w:multiLevelType w:val="hybridMultilevel"/>
    <w:tmpl w:val="72A252A4"/>
    <w:lvl w:ilvl="0" w:tplc="E5DCF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A4ED9"/>
    <w:multiLevelType w:val="hybridMultilevel"/>
    <w:tmpl w:val="294001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C55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7B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266331">
    <w:abstractNumId w:val="3"/>
  </w:num>
  <w:num w:numId="2" w16cid:durableId="1053845119">
    <w:abstractNumId w:val="8"/>
  </w:num>
  <w:num w:numId="3" w16cid:durableId="448473780">
    <w:abstractNumId w:val="0"/>
  </w:num>
  <w:num w:numId="4" w16cid:durableId="1987929546">
    <w:abstractNumId w:val="6"/>
  </w:num>
  <w:num w:numId="5" w16cid:durableId="1051996349">
    <w:abstractNumId w:val="7"/>
  </w:num>
  <w:num w:numId="6" w16cid:durableId="714626718">
    <w:abstractNumId w:val="4"/>
  </w:num>
  <w:num w:numId="7" w16cid:durableId="1450783441">
    <w:abstractNumId w:val="12"/>
  </w:num>
  <w:num w:numId="8" w16cid:durableId="1071584339">
    <w:abstractNumId w:val="13"/>
  </w:num>
  <w:num w:numId="9" w16cid:durableId="47269512">
    <w:abstractNumId w:val="2"/>
  </w:num>
  <w:num w:numId="10" w16cid:durableId="381371517">
    <w:abstractNumId w:val="1"/>
  </w:num>
  <w:num w:numId="11" w16cid:durableId="1744521287">
    <w:abstractNumId w:val="5"/>
  </w:num>
  <w:num w:numId="12" w16cid:durableId="1767145205">
    <w:abstractNumId w:val="11"/>
  </w:num>
  <w:num w:numId="13" w16cid:durableId="973677732">
    <w:abstractNumId w:val="10"/>
  </w:num>
  <w:num w:numId="14" w16cid:durableId="2003460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63"/>
    <w:rsid w:val="00027C9F"/>
    <w:rsid w:val="00073E2E"/>
    <w:rsid w:val="000C10CB"/>
    <w:rsid w:val="000E6C40"/>
    <w:rsid w:val="000F06D3"/>
    <w:rsid w:val="00135A0C"/>
    <w:rsid w:val="001966F7"/>
    <w:rsid w:val="001D55F1"/>
    <w:rsid w:val="00261A63"/>
    <w:rsid w:val="00290737"/>
    <w:rsid w:val="002B0140"/>
    <w:rsid w:val="002B4ED8"/>
    <w:rsid w:val="002D0C9F"/>
    <w:rsid w:val="00305435"/>
    <w:rsid w:val="00306C36"/>
    <w:rsid w:val="0032763C"/>
    <w:rsid w:val="00371E97"/>
    <w:rsid w:val="004015D7"/>
    <w:rsid w:val="00437DC0"/>
    <w:rsid w:val="004400BA"/>
    <w:rsid w:val="00460D0E"/>
    <w:rsid w:val="00500D63"/>
    <w:rsid w:val="00541409"/>
    <w:rsid w:val="006474DC"/>
    <w:rsid w:val="006637A5"/>
    <w:rsid w:val="006722DB"/>
    <w:rsid w:val="0068745D"/>
    <w:rsid w:val="006B0D54"/>
    <w:rsid w:val="006B47C2"/>
    <w:rsid w:val="006C1B8F"/>
    <w:rsid w:val="006C1BF9"/>
    <w:rsid w:val="00702089"/>
    <w:rsid w:val="007345D3"/>
    <w:rsid w:val="007651B0"/>
    <w:rsid w:val="007E6860"/>
    <w:rsid w:val="00801012"/>
    <w:rsid w:val="00802FBF"/>
    <w:rsid w:val="00860E80"/>
    <w:rsid w:val="00934041"/>
    <w:rsid w:val="00975216"/>
    <w:rsid w:val="00977AFC"/>
    <w:rsid w:val="009A4AA9"/>
    <w:rsid w:val="009D7542"/>
    <w:rsid w:val="009F13BF"/>
    <w:rsid w:val="00A6016E"/>
    <w:rsid w:val="00AD400A"/>
    <w:rsid w:val="00AF1046"/>
    <w:rsid w:val="00B346A8"/>
    <w:rsid w:val="00B555B0"/>
    <w:rsid w:val="00B62992"/>
    <w:rsid w:val="00B87CA6"/>
    <w:rsid w:val="00B92FC1"/>
    <w:rsid w:val="00BA3F0D"/>
    <w:rsid w:val="00BC7483"/>
    <w:rsid w:val="00BC7643"/>
    <w:rsid w:val="00BD1099"/>
    <w:rsid w:val="00C035B1"/>
    <w:rsid w:val="00C05DD8"/>
    <w:rsid w:val="00C1677B"/>
    <w:rsid w:val="00C47E59"/>
    <w:rsid w:val="00C77062"/>
    <w:rsid w:val="00C97B0B"/>
    <w:rsid w:val="00CB2A69"/>
    <w:rsid w:val="00D30818"/>
    <w:rsid w:val="00D30C74"/>
    <w:rsid w:val="00D76F5D"/>
    <w:rsid w:val="00DA7F89"/>
    <w:rsid w:val="00DD4EDF"/>
    <w:rsid w:val="00E06D16"/>
    <w:rsid w:val="00E5270B"/>
    <w:rsid w:val="00EA06B1"/>
    <w:rsid w:val="00EB0F90"/>
    <w:rsid w:val="00EE10D6"/>
    <w:rsid w:val="00EE7B0D"/>
    <w:rsid w:val="00EF2179"/>
    <w:rsid w:val="00F35CAA"/>
    <w:rsid w:val="00FA762C"/>
    <w:rsid w:val="00FC067A"/>
    <w:rsid w:val="00FC1731"/>
    <w:rsid w:val="00FF64F2"/>
    <w:rsid w:val="02979A25"/>
    <w:rsid w:val="02ABC959"/>
    <w:rsid w:val="0405A2BB"/>
    <w:rsid w:val="042F61C4"/>
    <w:rsid w:val="0430752E"/>
    <w:rsid w:val="05CE5953"/>
    <w:rsid w:val="05E36A1B"/>
    <w:rsid w:val="08D2ECC0"/>
    <w:rsid w:val="0D6B0D34"/>
    <w:rsid w:val="0DEE7C00"/>
    <w:rsid w:val="0F538F39"/>
    <w:rsid w:val="1047E8A9"/>
    <w:rsid w:val="11E87F62"/>
    <w:rsid w:val="14046490"/>
    <w:rsid w:val="14159F67"/>
    <w:rsid w:val="1465AB0A"/>
    <w:rsid w:val="14B2991C"/>
    <w:rsid w:val="15A9A860"/>
    <w:rsid w:val="15B16FC8"/>
    <w:rsid w:val="15EA56DF"/>
    <w:rsid w:val="16017B6B"/>
    <w:rsid w:val="1857C0E6"/>
    <w:rsid w:val="1E0C8D50"/>
    <w:rsid w:val="21E57ACF"/>
    <w:rsid w:val="23F77B34"/>
    <w:rsid w:val="242275E0"/>
    <w:rsid w:val="254E7BE4"/>
    <w:rsid w:val="276B5179"/>
    <w:rsid w:val="28DAF83E"/>
    <w:rsid w:val="28FF5A72"/>
    <w:rsid w:val="294BBEBA"/>
    <w:rsid w:val="299E7E3B"/>
    <w:rsid w:val="2A89C9DE"/>
    <w:rsid w:val="2AA3AED6"/>
    <w:rsid w:val="2B646474"/>
    <w:rsid w:val="2B9FD0A9"/>
    <w:rsid w:val="2C232FAC"/>
    <w:rsid w:val="2C3F7F37"/>
    <w:rsid w:val="2D2B54A4"/>
    <w:rsid w:val="2D3BA10A"/>
    <w:rsid w:val="2DC16AA0"/>
    <w:rsid w:val="31D3A5F8"/>
    <w:rsid w:val="3234EC72"/>
    <w:rsid w:val="336F7659"/>
    <w:rsid w:val="339F5C80"/>
    <w:rsid w:val="33A79327"/>
    <w:rsid w:val="33B99847"/>
    <w:rsid w:val="353B2CE1"/>
    <w:rsid w:val="356C8D34"/>
    <w:rsid w:val="35934F99"/>
    <w:rsid w:val="36A7171B"/>
    <w:rsid w:val="38F9098E"/>
    <w:rsid w:val="392AFF3E"/>
    <w:rsid w:val="3C7BC762"/>
    <w:rsid w:val="3D27B994"/>
    <w:rsid w:val="3E138F01"/>
    <w:rsid w:val="3EAE6B55"/>
    <w:rsid w:val="408106B6"/>
    <w:rsid w:val="4286C377"/>
    <w:rsid w:val="42E70024"/>
    <w:rsid w:val="438D87A9"/>
    <w:rsid w:val="43CDB840"/>
    <w:rsid w:val="441F228E"/>
    <w:rsid w:val="45216A84"/>
    <w:rsid w:val="45BE6439"/>
    <w:rsid w:val="48590B46"/>
    <w:rsid w:val="4872F03E"/>
    <w:rsid w:val="4A536A32"/>
    <w:rsid w:val="4A6BB0FB"/>
    <w:rsid w:val="4A91D55C"/>
    <w:rsid w:val="4C2DA5BD"/>
    <w:rsid w:val="4ED03A50"/>
    <w:rsid w:val="5082C87B"/>
    <w:rsid w:val="55F00092"/>
    <w:rsid w:val="57B5E6CB"/>
    <w:rsid w:val="57BF5A3A"/>
    <w:rsid w:val="5927A154"/>
    <w:rsid w:val="5A5FD071"/>
    <w:rsid w:val="5B06AFEA"/>
    <w:rsid w:val="5C4BB70D"/>
    <w:rsid w:val="5C7DACBD"/>
    <w:rsid w:val="5E25284F"/>
    <w:rsid w:val="5E3E50AC"/>
    <w:rsid w:val="5E6F4A3D"/>
    <w:rsid w:val="62F89972"/>
    <w:rsid w:val="6342BB60"/>
    <w:rsid w:val="6B03AB57"/>
    <w:rsid w:val="6C063E8E"/>
    <w:rsid w:val="6C9F7BB8"/>
    <w:rsid w:val="6DA20EEF"/>
    <w:rsid w:val="6E3B4C19"/>
    <w:rsid w:val="6EC839E7"/>
    <w:rsid w:val="70640A48"/>
    <w:rsid w:val="74C47295"/>
    <w:rsid w:val="76B33303"/>
    <w:rsid w:val="77E22E5F"/>
    <w:rsid w:val="78C63C64"/>
    <w:rsid w:val="79763758"/>
    <w:rsid w:val="79CAE23A"/>
    <w:rsid w:val="79DC8D4B"/>
    <w:rsid w:val="7C16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947C"/>
  <w15:chartTrackingRefBased/>
  <w15:docId w15:val="{BD835950-FEA8-4EFD-B09E-0002E86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63"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00D6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6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D6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0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00D6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CommentReference">
    <w:name w:val="annotation reference"/>
    <w:uiPriority w:val="99"/>
    <w:semiHidden/>
    <w:rsid w:val="0050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D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D6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0D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00D6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6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0D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0D63"/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00D63"/>
    <w:rPr>
      <w:rFonts w:ascii="Calibri" w:eastAsia="Calibri" w:hAnsi="Calibri" w:cs="Calibri"/>
      <w:b/>
      <w:bCs/>
      <w:lang w:val="en-US"/>
    </w:rPr>
  </w:style>
  <w:style w:type="paragraph" w:styleId="Revision">
    <w:name w:val="Revision"/>
    <w:hidden/>
    <w:uiPriority w:val="99"/>
    <w:semiHidden/>
    <w:rsid w:val="004400BA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FC1"/>
    <w:pPr>
      <w:spacing w:after="160"/>
      <w:jc w:val="left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FC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uiPriority w:val="99"/>
    <w:unhideWhenUsed/>
    <w:rsid w:val="00765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i@ipp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Pauziah ali</dc:creator>
  <cp:keywords/>
  <dc:description/>
  <cp:lastModifiedBy>Pauziah ali</cp:lastModifiedBy>
  <cp:revision>3</cp:revision>
  <dcterms:created xsi:type="dcterms:W3CDTF">2022-05-11T03:00:00Z</dcterms:created>
  <dcterms:modified xsi:type="dcterms:W3CDTF">2022-05-11T03:00:00Z</dcterms:modified>
</cp:coreProperties>
</file>